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1413" w:rsidRDefault="005B6E50" w:rsidP="00B91413">
      <w:pPr>
        <w:spacing w:after="0" w:line="240" w:lineRule="auto"/>
        <w:jc w:val="center"/>
        <w:sectPr w:rsidR="00B91413" w:rsidSect="00B91413">
          <w:pgSz w:w="12240" w:h="15840"/>
          <w:pgMar w:top="1440" w:right="1440" w:bottom="1440" w:left="1440" w:header="720" w:footer="720" w:gutter="0"/>
          <w:cols w:space="720"/>
          <w:docGrid w:linePitch="360"/>
        </w:sectPr>
      </w:pPr>
      <w:bookmarkStart w:id="0" w:name="_GoBack"/>
      <w:bookmarkEnd w:id="0"/>
      <w:r>
        <w:t>September 12, 2017</w:t>
      </w:r>
    </w:p>
    <w:p w:rsidR="00FA5026" w:rsidRDefault="00FA5026" w:rsidP="00B91413">
      <w:pPr>
        <w:spacing w:after="0" w:line="240" w:lineRule="auto"/>
        <w:jc w:val="center"/>
      </w:pPr>
    </w:p>
    <w:p w:rsidR="00FA5026" w:rsidRDefault="00FA5026" w:rsidP="00FA5026">
      <w:pPr>
        <w:spacing w:after="0" w:line="240" w:lineRule="auto"/>
      </w:pPr>
    </w:p>
    <w:p w:rsidR="00FA5026" w:rsidRDefault="00FA5026" w:rsidP="00FA5026">
      <w:pPr>
        <w:spacing w:after="0" w:line="240" w:lineRule="auto"/>
      </w:pPr>
      <w:r>
        <w:t xml:space="preserve">The Honorable Rand Paul </w:t>
      </w:r>
    </w:p>
    <w:p w:rsidR="00FA5026" w:rsidRDefault="00FA5026" w:rsidP="00FA5026">
      <w:pPr>
        <w:spacing w:after="0" w:line="240" w:lineRule="auto"/>
      </w:pPr>
      <w:r>
        <w:t xml:space="preserve">167 Russell Senate Office Building </w:t>
      </w:r>
    </w:p>
    <w:p w:rsidR="00FA5026" w:rsidRDefault="00FA5026" w:rsidP="00FA5026">
      <w:pPr>
        <w:spacing w:after="0" w:line="240" w:lineRule="auto"/>
      </w:pPr>
      <w:r>
        <w:t xml:space="preserve">Washington DC, 20510 </w:t>
      </w:r>
    </w:p>
    <w:p w:rsidR="00FA5026" w:rsidRDefault="00FA5026" w:rsidP="00FA5026">
      <w:pPr>
        <w:spacing w:after="0" w:line="240" w:lineRule="auto"/>
      </w:pPr>
      <w:r>
        <w:t xml:space="preserve"> </w:t>
      </w:r>
    </w:p>
    <w:p w:rsidR="00FA5026" w:rsidRDefault="00FA5026" w:rsidP="00FA5026">
      <w:pPr>
        <w:spacing w:after="0" w:line="240" w:lineRule="auto"/>
      </w:pPr>
    </w:p>
    <w:p w:rsidR="00FA5026" w:rsidRDefault="00FA5026" w:rsidP="00FA5026">
      <w:pPr>
        <w:spacing w:after="0" w:line="240" w:lineRule="auto"/>
      </w:pPr>
      <w:r>
        <w:t xml:space="preserve">The Honorable Kamala D. Harris </w:t>
      </w:r>
    </w:p>
    <w:p w:rsidR="00FA5026" w:rsidRDefault="00FA5026" w:rsidP="00FA5026">
      <w:pPr>
        <w:spacing w:after="0" w:line="240" w:lineRule="auto"/>
      </w:pPr>
      <w:r>
        <w:t xml:space="preserve">112 Hart Senate Office Building </w:t>
      </w:r>
    </w:p>
    <w:p w:rsidR="006D7653" w:rsidRDefault="00FA5026" w:rsidP="00FA5026">
      <w:pPr>
        <w:spacing w:after="0" w:line="240" w:lineRule="auto"/>
      </w:pPr>
      <w:r>
        <w:t>Washington, DC 20510</w:t>
      </w:r>
    </w:p>
    <w:p w:rsidR="00FA5026" w:rsidRDefault="00FA5026">
      <w:pPr>
        <w:sectPr w:rsidR="00FA5026" w:rsidSect="00B91413">
          <w:type w:val="continuous"/>
          <w:pgSz w:w="12240" w:h="15840"/>
          <w:pgMar w:top="1440" w:right="1440" w:bottom="1440" w:left="1440" w:header="720" w:footer="720" w:gutter="0"/>
          <w:cols w:num="2" w:space="720"/>
          <w:docGrid w:linePitch="360"/>
        </w:sectPr>
      </w:pPr>
    </w:p>
    <w:p w:rsidR="00FA5026" w:rsidRDefault="00FA5026"/>
    <w:p w:rsidR="00FF70F9" w:rsidRPr="00B16A55" w:rsidRDefault="00044DD6" w:rsidP="00B16A55">
      <w:pPr>
        <w:ind w:firstLine="720"/>
        <w:rPr>
          <w:b/>
        </w:rPr>
      </w:pPr>
      <w:r>
        <w:rPr>
          <w:b/>
        </w:rPr>
        <w:t xml:space="preserve">Re: </w:t>
      </w:r>
      <w:r w:rsidR="00B91413">
        <w:rPr>
          <w:b/>
        </w:rPr>
        <w:t xml:space="preserve">S. 1593 - </w:t>
      </w:r>
      <w:r>
        <w:rPr>
          <w:b/>
        </w:rPr>
        <w:t xml:space="preserve">Pretrial </w:t>
      </w:r>
      <w:r w:rsidR="00810E29">
        <w:rPr>
          <w:b/>
        </w:rPr>
        <w:t xml:space="preserve">Integrity and </w:t>
      </w:r>
      <w:r>
        <w:rPr>
          <w:b/>
        </w:rPr>
        <w:t>Safety Act of 2017</w:t>
      </w:r>
    </w:p>
    <w:p w:rsidR="00D85AC0" w:rsidRDefault="00B91413">
      <w:r>
        <w:t>Dear Senator</w:t>
      </w:r>
      <w:r w:rsidR="00D85AC0">
        <w:t xml:space="preserve"> Paul and </w:t>
      </w:r>
      <w:r>
        <w:t xml:space="preserve">Senator </w:t>
      </w:r>
      <w:r w:rsidR="00D85AC0">
        <w:t>Harris</w:t>
      </w:r>
      <w:r w:rsidR="00FF70F9">
        <w:t>:</w:t>
      </w:r>
    </w:p>
    <w:p w:rsidR="008246D2" w:rsidRDefault="00D85AC0" w:rsidP="008246D2">
      <w:r>
        <w:t xml:space="preserve">As current and former law enforcement and corrections officials, we </w:t>
      </w:r>
      <w:r w:rsidR="00D21FCC">
        <w:t>write to commend your introduction of S</w:t>
      </w:r>
      <w:r w:rsidR="00B16A55">
        <w:t>. 1593</w:t>
      </w:r>
      <w:r w:rsidR="00D21FCC">
        <w:t xml:space="preserve">, the </w:t>
      </w:r>
      <w:r w:rsidR="00D21FCC" w:rsidRPr="00B91413">
        <w:rPr>
          <w:i/>
        </w:rPr>
        <w:t xml:space="preserve">Pretrial </w:t>
      </w:r>
      <w:r w:rsidR="00810E29" w:rsidRPr="00B91413">
        <w:rPr>
          <w:i/>
        </w:rPr>
        <w:t xml:space="preserve">Integrity and </w:t>
      </w:r>
      <w:r w:rsidR="00D21FCC" w:rsidRPr="00B91413">
        <w:rPr>
          <w:i/>
        </w:rPr>
        <w:t>Safety Act of 2017</w:t>
      </w:r>
      <w:r w:rsidR="008246D2">
        <w:t>, to promote states’ transition to risk-based decision-making in pretrial release</w:t>
      </w:r>
      <w:r w:rsidR="00A21B81">
        <w:t xml:space="preserve"> determinations</w:t>
      </w:r>
      <w:r w:rsidR="00D21FCC">
        <w:t>. It is no secret that money bail is the grease that keeps the gears of our overburdened criminal justice system turning.</w:t>
      </w:r>
      <w:r w:rsidR="008246D2">
        <w:t xml:space="preserve"> In far too many jurisdictions, the wealthy and dangerous may purchase their way out of </w:t>
      </w:r>
      <w:r w:rsidR="00FF70F9">
        <w:t>pretrial incarceration</w:t>
      </w:r>
      <w:r w:rsidR="008246D2">
        <w:t xml:space="preserve">, while the poor—who pose no flight or safety risk—remain jailed. </w:t>
      </w:r>
      <w:r w:rsidR="00FF70F9">
        <w:t xml:space="preserve">The use of money bail </w:t>
      </w:r>
      <w:r w:rsidR="008246D2">
        <w:t>harms public safety and diminishes confidence in the integrity of our</w:t>
      </w:r>
      <w:r w:rsidR="00B16A55">
        <w:t xml:space="preserve"> criminal justice system.  S. 1593</w:t>
      </w:r>
      <w:r w:rsidR="008246D2">
        <w:t xml:space="preserve"> is a much-needed boost to scale good pretrial release practices nationwide and we </w:t>
      </w:r>
      <w:r w:rsidR="00A21B81">
        <w:t>support</w:t>
      </w:r>
      <w:r w:rsidR="008246D2">
        <w:t xml:space="preserve"> its adoption.</w:t>
      </w:r>
    </w:p>
    <w:p w:rsidR="00D85AC0" w:rsidRDefault="00D85AC0" w:rsidP="00056A7C">
      <w:r>
        <w:t xml:space="preserve">In a single year, </w:t>
      </w:r>
      <w:r w:rsidR="00056A7C">
        <w:t xml:space="preserve">there are </w:t>
      </w:r>
      <w:r>
        <w:t>o</w:t>
      </w:r>
      <w:r w:rsidR="00056A7C">
        <w:t xml:space="preserve">ver 11 </w:t>
      </w:r>
      <w:r w:rsidR="00A42334">
        <w:t xml:space="preserve">million </w:t>
      </w:r>
      <w:r w:rsidR="00056A7C">
        <w:t xml:space="preserve">admissions to local jails in the United States. While this is an astonishing number, worse still is that most of these individuals are </w:t>
      </w:r>
      <w:r w:rsidR="00B16A55">
        <w:t>incarcerated</w:t>
      </w:r>
      <w:r w:rsidR="00FF70F9">
        <w:t xml:space="preserve"> because of their in</w:t>
      </w:r>
      <w:r w:rsidR="00A42334">
        <w:t xml:space="preserve">ability to pay a bail bondsmen’s fee. </w:t>
      </w:r>
      <w:r w:rsidR="00FF70F9">
        <w:t>Indeed, the bail-bond industry—which brings in approximately $2 billion in profit each year</w:t>
      </w:r>
      <w:r w:rsidR="00FF70F9">
        <w:rPr>
          <w:rStyle w:val="FootnoteReference"/>
        </w:rPr>
        <w:footnoteReference w:id="1"/>
      </w:r>
      <w:r w:rsidR="00FF70F9">
        <w:t>—</w:t>
      </w:r>
      <w:r w:rsidR="00CC5F14">
        <w:t>spends significant resources and energy to stop any reforms to this unjust system.</w:t>
      </w:r>
    </w:p>
    <w:p w:rsidR="008246D2" w:rsidRPr="008246D2" w:rsidRDefault="00A42334" w:rsidP="008246D2">
      <w:pPr>
        <w:spacing w:after="0" w:line="240" w:lineRule="auto"/>
      </w:pPr>
      <w:r>
        <w:t xml:space="preserve">Such </w:t>
      </w:r>
      <w:r w:rsidR="00D85AC0">
        <w:t>unnecessary incarceration of poor people</w:t>
      </w:r>
      <w:r w:rsidR="008246D2">
        <w:t xml:space="preserve"> compromises</w:t>
      </w:r>
      <w:r w:rsidR="003539C3">
        <w:t xml:space="preserve"> community safety and stability. The detained may lose their jobs, their homes, and their families, as well access to myriad vital services, like healthcare</w:t>
      </w:r>
      <w:r w:rsidR="00D85AC0">
        <w:t xml:space="preserve">.  </w:t>
      </w:r>
      <w:r w:rsidR="003539C3">
        <w:t xml:space="preserve">They are sent to dangerous jails where violence is commonplace. Their risk of conviction and harsh sentencing far exceeds that of similarly situated pretrial defendants released on their own recognizance.  </w:t>
      </w:r>
      <w:r w:rsidR="008246D2" w:rsidRPr="008246D2">
        <w:t xml:space="preserve">Moreover, </w:t>
      </w:r>
      <w:r w:rsidR="008246D2">
        <w:t>courts and magistrates</w:t>
      </w:r>
      <w:r w:rsidR="008246D2" w:rsidRPr="008246D2">
        <w:t xml:space="preserve"> tend to impose money bail on people of color at a much </w:t>
      </w:r>
      <w:r w:rsidR="008246D2">
        <w:t>higher rate than on white defendants</w:t>
      </w:r>
      <w:r w:rsidR="008246D2" w:rsidRPr="008246D2">
        <w:t xml:space="preserve">, even if all other risk factors are the same.  </w:t>
      </w:r>
    </w:p>
    <w:p w:rsidR="008246D2" w:rsidRPr="003539C3" w:rsidRDefault="008246D2" w:rsidP="003539C3">
      <w:pPr>
        <w:spacing w:after="0" w:line="240" w:lineRule="auto"/>
        <w:rPr>
          <w:b/>
        </w:rPr>
      </w:pPr>
    </w:p>
    <w:p w:rsidR="003539C3" w:rsidRDefault="003539C3" w:rsidP="003539C3">
      <w:pPr>
        <w:spacing w:after="0" w:line="240" w:lineRule="auto"/>
      </w:pPr>
      <w:r>
        <w:t xml:space="preserve">Poor defendants, who cannot afford even the lowest bail amounts, </w:t>
      </w:r>
      <w:r w:rsidR="008246D2">
        <w:t>may</w:t>
      </w:r>
      <w:r>
        <w:t xml:space="preserve"> plead guilty (without the advice of counsel and regardless of guilt) just to be released from jail, which leads to even more detrimental consequences, from loss of an ability to earn a living to deportation.</w:t>
      </w:r>
      <w:r w:rsidR="007A6F59">
        <w:t xml:space="preserve"> Research on these guilty pleas reveals that these detainees are more likely plead guilty </w:t>
      </w:r>
      <w:r w:rsidR="0058732F">
        <w:t xml:space="preserve">not </w:t>
      </w:r>
      <w:r w:rsidR="007A6F59">
        <w:t xml:space="preserve">because they are more likely to be convicted; instead, it is because that by the time they negotiate disposition of their case, they have, in effect, already served their sentences in pretrial detention. </w:t>
      </w:r>
    </w:p>
    <w:p w:rsidR="00A42334" w:rsidRDefault="00A42334" w:rsidP="00D85AC0">
      <w:pPr>
        <w:spacing w:after="0" w:line="240" w:lineRule="auto"/>
      </w:pPr>
    </w:p>
    <w:p w:rsidR="00D85AC0" w:rsidRDefault="00B27D34" w:rsidP="00A42334">
      <w:pPr>
        <w:spacing w:after="0" w:line="240" w:lineRule="auto"/>
      </w:pPr>
      <w:r>
        <w:t xml:space="preserve">Perhaps most </w:t>
      </w:r>
      <w:r w:rsidR="00B067B5">
        <w:t>troubling</w:t>
      </w:r>
      <w:r>
        <w:t xml:space="preserve">, </w:t>
      </w:r>
      <w:r w:rsidR="00B067B5">
        <w:t xml:space="preserve">the </w:t>
      </w:r>
      <w:r>
        <w:t xml:space="preserve">incarceration of </w:t>
      </w:r>
      <w:r w:rsidR="00D85AC0">
        <w:t xml:space="preserve">low-risk individuals </w:t>
      </w:r>
      <w:r>
        <w:t>before trial</w:t>
      </w:r>
      <w:r w:rsidR="00D85AC0">
        <w:t xml:space="preserve"> actually </w:t>
      </w:r>
      <w:r w:rsidR="00D85AC0" w:rsidRPr="0002164B">
        <w:rPr>
          <w:i/>
        </w:rPr>
        <w:t>promotes</w:t>
      </w:r>
      <w:r w:rsidR="00D85AC0">
        <w:t xml:space="preserve"> future criminal behavior.  In essence, states and counties are making substantial investments in </w:t>
      </w:r>
      <w:r w:rsidR="00D85AC0">
        <w:rPr>
          <w:i/>
        </w:rPr>
        <w:t>creating</w:t>
      </w:r>
      <w:r w:rsidR="00D85AC0">
        <w:t xml:space="preserve"> crime by unnecessarily jailing poor people. </w:t>
      </w:r>
      <w:r w:rsidR="00A42334">
        <w:t>The m</w:t>
      </w:r>
      <w:r w:rsidR="003539C3">
        <w:t>ost recent estimate of the cost</w:t>
      </w:r>
      <w:r w:rsidR="00A42334">
        <w:t xml:space="preserve"> of that </w:t>
      </w:r>
      <w:r w:rsidR="00D85AC0">
        <w:t xml:space="preserve">“investment” is over $14 billion </w:t>
      </w:r>
      <w:r w:rsidR="00D85AC0" w:rsidRPr="009C69A9">
        <w:rPr>
          <w:i/>
        </w:rPr>
        <w:t>each year</w:t>
      </w:r>
      <w:r w:rsidR="00D85AC0">
        <w:t>.</w:t>
      </w:r>
      <w:r w:rsidR="00E4721E">
        <w:rPr>
          <w:rStyle w:val="FootnoteReference"/>
        </w:rPr>
        <w:footnoteReference w:id="2"/>
      </w:r>
      <w:r w:rsidR="00A42334">
        <w:t xml:space="preserve">  As law enforcement </w:t>
      </w:r>
      <w:r w:rsidR="005B39E8">
        <w:t xml:space="preserve">and corrections </w:t>
      </w:r>
      <w:r w:rsidR="00A42334">
        <w:t xml:space="preserve">officials, we can imagine a litany of ways for </w:t>
      </w:r>
      <w:r w:rsidR="00A42334">
        <w:lastRenderedPageBreak/>
        <w:t xml:space="preserve">jurisdictions to spend those tax dollars in a manner that would </w:t>
      </w:r>
      <w:proofErr w:type="gramStart"/>
      <w:r w:rsidR="00A42334">
        <w:t>actually improve</w:t>
      </w:r>
      <w:proofErr w:type="gramEnd"/>
      <w:r w:rsidR="00A42334">
        <w:t xml:space="preserve"> public safety,</w:t>
      </w:r>
      <w:r w:rsidR="003539C3">
        <w:t xml:space="preserve"> rather </w:t>
      </w:r>
      <w:r w:rsidR="00774391">
        <w:t>th</w:t>
      </w:r>
      <w:r w:rsidR="003539C3">
        <w:t>an exacerba</w:t>
      </w:r>
      <w:r w:rsidR="00B16A55">
        <w:t>te</w:t>
      </w:r>
      <w:r w:rsidR="003539C3">
        <w:t xml:space="preserve"> existing societal ills. </w:t>
      </w:r>
      <w:r w:rsidR="00A42334">
        <w:t xml:space="preserve"> </w:t>
      </w:r>
      <w:r w:rsidR="00D85AC0">
        <w:t xml:space="preserve"> </w:t>
      </w:r>
    </w:p>
    <w:p w:rsidR="003539C3" w:rsidRDefault="003539C3" w:rsidP="00A42334">
      <w:pPr>
        <w:spacing w:after="0" w:line="240" w:lineRule="auto"/>
      </w:pPr>
    </w:p>
    <w:p w:rsidR="007A6F59" w:rsidRDefault="00B16A55" w:rsidP="00A42334">
      <w:pPr>
        <w:spacing w:after="0" w:line="240" w:lineRule="auto"/>
      </w:pPr>
      <w:r>
        <w:t>The bill also</w:t>
      </w:r>
      <w:r w:rsidR="003539C3">
        <w:t xml:space="preserve"> promotes alternatives to wealth-based incarcerat</w:t>
      </w:r>
      <w:r w:rsidR="00B27D34">
        <w:t xml:space="preserve">ion, </w:t>
      </w:r>
      <w:r w:rsidR="00E4060F">
        <w:t xml:space="preserve">which includes funding to encourage states to pursue best practices tailored to their unique needs. Indeed, we have seen </w:t>
      </w:r>
      <w:proofErr w:type="gramStart"/>
      <w:r w:rsidR="00E4060F">
        <w:t>a number of</w:t>
      </w:r>
      <w:proofErr w:type="gramEnd"/>
      <w:r w:rsidR="00E4060F">
        <w:t xml:space="preserve"> states </w:t>
      </w:r>
      <w:r>
        <w:t xml:space="preserve">and localities </w:t>
      </w:r>
      <w:r w:rsidR="00B91413">
        <w:t>across</w:t>
      </w:r>
      <w:r>
        <w:t xml:space="preserve"> the country </w:t>
      </w:r>
      <w:r w:rsidR="00E4060F">
        <w:t>reform or replac</w:t>
      </w:r>
      <w:r>
        <w:t>e</w:t>
      </w:r>
      <w:r w:rsidR="00E4060F">
        <w:t xml:space="preserve"> the bail system</w:t>
      </w:r>
      <w:r>
        <w:t xml:space="preserve">, beginning with the federal system back in 1962. </w:t>
      </w:r>
      <w:r w:rsidR="00E4060F">
        <w:t>R</w:t>
      </w:r>
      <w:r w:rsidR="003539C3">
        <w:t xml:space="preserve">esearch indicates that </w:t>
      </w:r>
      <w:r w:rsidR="007A6F59">
        <w:t>releasing more defendants pending trial may lead to a decrease in crime.  In the first six</w:t>
      </w:r>
      <w:r w:rsidR="005B39E8">
        <w:t xml:space="preserve"> </w:t>
      </w:r>
      <w:r w:rsidR="007A6F59">
        <w:t xml:space="preserve">months of </w:t>
      </w:r>
      <w:r w:rsidR="00E4060F">
        <w:t xml:space="preserve">Kentucky’s </w:t>
      </w:r>
      <w:r w:rsidR="007A6F59">
        <w:t xml:space="preserve">risk-based program to effectively identify defendants suitable for release, the average arrest rate for defendants who were released before trial decreased 15 percent. </w:t>
      </w:r>
      <w:r w:rsidR="005B5D53">
        <w:t>The bill also encourages data collection and accountability mechanisms to ensure that states are getting it right.</w:t>
      </w:r>
    </w:p>
    <w:p w:rsidR="007A6F59" w:rsidRDefault="007A6F59" w:rsidP="00A42334">
      <w:pPr>
        <w:spacing w:after="0" w:line="240" w:lineRule="auto"/>
      </w:pPr>
    </w:p>
    <w:p w:rsidR="00A21B81" w:rsidRDefault="00237B75" w:rsidP="00A21B81">
      <w:pPr>
        <w:spacing w:after="0" w:line="240" w:lineRule="auto"/>
      </w:pPr>
      <w:r>
        <w:t>W</w:t>
      </w:r>
      <w:r w:rsidR="00D779A1">
        <w:t xml:space="preserve">e </w:t>
      </w:r>
      <w:r w:rsidR="00B16A55">
        <w:t xml:space="preserve">also </w:t>
      </w:r>
      <w:r w:rsidR="00D779A1">
        <w:t>b</w:t>
      </w:r>
      <w:r w:rsidR="00B16A55">
        <w:t xml:space="preserve">elieve that enactment of S. 1593 </w:t>
      </w:r>
      <w:r w:rsidR="00D779A1">
        <w:t xml:space="preserve">will </w:t>
      </w:r>
      <w:r w:rsidR="00094C65">
        <w:t xml:space="preserve">help </w:t>
      </w:r>
      <w:r w:rsidR="003539C3">
        <w:t>enhance confidence i</w:t>
      </w:r>
      <w:r w:rsidR="00094C65">
        <w:t xml:space="preserve">n the criminal justice system. </w:t>
      </w:r>
      <w:r w:rsidR="00A21B81">
        <w:t>Basing pretrial release determinations on risk rather than wealth will help restore a sense in communities that our justice system treats everyone fairly.</w:t>
      </w:r>
      <w:r w:rsidR="00FA5026">
        <w:t xml:space="preserve"> A</w:t>
      </w:r>
      <w:r w:rsidR="00A21B81">
        <w:t xml:space="preserve"> belief that our system treats people equally </w:t>
      </w:r>
      <w:r w:rsidR="00FA5026">
        <w:t xml:space="preserve">makes community members </w:t>
      </w:r>
      <w:r w:rsidR="00A21B81">
        <w:t>more likely to obey the law and helps build mutual trust</w:t>
      </w:r>
      <w:r w:rsidR="00FA5026">
        <w:t xml:space="preserve"> between our</w:t>
      </w:r>
      <w:r w:rsidR="00A21B81">
        <w:t xml:space="preserve"> </w:t>
      </w:r>
      <w:r w:rsidR="00FA5026">
        <w:t>communities</w:t>
      </w:r>
      <w:r w:rsidR="00A21B81">
        <w:t xml:space="preserve"> and law enforcement.</w:t>
      </w:r>
    </w:p>
    <w:p w:rsidR="00A21B81" w:rsidRDefault="00A21B81" w:rsidP="00A21B81">
      <w:pPr>
        <w:spacing w:after="0" w:line="240" w:lineRule="auto"/>
      </w:pPr>
    </w:p>
    <w:p w:rsidR="00A21B81" w:rsidRDefault="00A21B81" w:rsidP="00FA5026">
      <w:pPr>
        <w:spacing w:after="0" w:line="240" w:lineRule="auto"/>
      </w:pPr>
      <w:r>
        <w:t xml:space="preserve">Thank you for your leadership on this </w:t>
      </w:r>
      <w:r w:rsidR="00B27D34">
        <w:t xml:space="preserve">important </w:t>
      </w:r>
      <w:r>
        <w:t>issue</w:t>
      </w:r>
      <w:r w:rsidR="00B27D34">
        <w:t xml:space="preserve"> facing thousands of jurisdictions across the country</w:t>
      </w:r>
      <w:r>
        <w:t>.  We welcome enactment of the Pretrial</w:t>
      </w:r>
      <w:r w:rsidR="00166C24">
        <w:t xml:space="preserve"> Integrity and</w:t>
      </w:r>
      <w:r>
        <w:t xml:space="preserve"> Safety Act </w:t>
      </w:r>
      <w:r w:rsidR="00FA5026">
        <w:t>and w</w:t>
      </w:r>
      <w:r w:rsidR="00B27D34">
        <w:t>e</w:t>
      </w:r>
      <w:r>
        <w:t xml:space="preserve"> stand ready to assist you and your colleagues in achieving that most commendable result.  </w:t>
      </w:r>
    </w:p>
    <w:p w:rsidR="000A1689" w:rsidRDefault="000A1689" w:rsidP="00A42334">
      <w:pPr>
        <w:spacing w:after="0" w:line="240" w:lineRule="auto"/>
      </w:pPr>
    </w:p>
    <w:p w:rsidR="00094C65" w:rsidRDefault="00A21B81" w:rsidP="00A42334">
      <w:pPr>
        <w:spacing w:after="0" w:line="240" w:lineRule="auto"/>
      </w:pPr>
      <w:r>
        <w:t>Sincerely,</w:t>
      </w:r>
    </w:p>
    <w:p w:rsidR="00A21B81" w:rsidRDefault="00A21B81" w:rsidP="00A42334">
      <w:pPr>
        <w:spacing w:after="0" w:line="240" w:lineRule="auto"/>
      </w:pPr>
    </w:p>
    <w:p w:rsidR="00413342" w:rsidRDefault="00413342" w:rsidP="00413342">
      <w:pPr>
        <w:spacing w:after="0" w:line="240" w:lineRule="auto"/>
      </w:pPr>
      <w:r>
        <w:t>Terry Blevins</w:t>
      </w:r>
      <w:r>
        <w:br/>
        <w:t>Former Sergeant and Terrorism Liaison Officer</w:t>
      </w:r>
      <w:r>
        <w:br/>
        <w:t>Gila County, AZ Sheriff's Department</w:t>
      </w:r>
    </w:p>
    <w:p w:rsidR="002C4795" w:rsidRDefault="002C4795" w:rsidP="00413342">
      <w:pPr>
        <w:spacing w:after="0" w:line="240" w:lineRule="auto"/>
      </w:pPr>
    </w:p>
    <w:p w:rsidR="002C4795" w:rsidRDefault="002C4795" w:rsidP="00413342">
      <w:pPr>
        <w:spacing w:after="0" w:line="240" w:lineRule="auto"/>
      </w:pPr>
      <w:r>
        <w:t xml:space="preserve">Kathleen Dennehy </w:t>
      </w:r>
      <w:r>
        <w:br/>
        <w:t>Commissioner, Massachusetts Department of Corrections (2003-2007)</w:t>
      </w:r>
    </w:p>
    <w:p w:rsidR="002C4795" w:rsidRDefault="002C4795" w:rsidP="00413342">
      <w:pPr>
        <w:spacing w:after="0" w:line="240" w:lineRule="auto"/>
      </w:pPr>
    </w:p>
    <w:p w:rsidR="002C4795" w:rsidRDefault="002C4795" w:rsidP="002C4795">
      <w:pPr>
        <w:spacing w:after="0" w:line="240" w:lineRule="auto"/>
      </w:pPr>
      <w:r>
        <w:t>Deputy Chief Steve Downing (Ret.)</w:t>
      </w:r>
    </w:p>
    <w:p w:rsidR="002C4795" w:rsidRDefault="002C4795" w:rsidP="00413342">
      <w:pPr>
        <w:spacing w:after="0" w:line="240" w:lineRule="auto"/>
      </w:pPr>
      <w:r>
        <w:t>Los Angeles Police Department</w:t>
      </w:r>
      <w:r w:rsidR="00413342">
        <w:br/>
      </w:r>
    </w:p>
    <w:p w:rsidR="002C4795" w:rsidRDefault="002C4795" w:rsidP="002C4795">
      <w:pPr>
        <w:spacing w:after="0" w:line="240" w:lineRule="auto"/>
      </w:pPr>
      <w:r>
        <w:t>Major Neill Franklin (Ret.)</w:t>
      </w:r>
    </w:p>
    <w:p w:rsidR="002C4795" w:rsidRDefault="002C4795" w:rsidP="002C4795">
      <w:pPr>
        <w:spacing w:after="0" w:line="240" w:lineRule="auto"/>
      </w:pPr>
      <w:r>
        <w:t>Maryland State Police and Baltimore Police Department</w:t>
      </w:r>
    </w:p>
    <w:p w:rsidR="002C4795" w:rsidRDefault="002C4795" w:rsidP="00413342">
      <w:pPr>
        <w:spacing w:after="0" w:line="240" w:lineRule="auto"/>
      </w:pPr>
    </w:p>
    <w:p w:rsidR="00413342" w:rsidRDefault="00413342" w:rsidP="00413342">
      <w:pPr>
        <w:spacing w:after="0" w:line="240" w:lineRule="auto"/>
      </w:pPr>
      <w:r>
        <w:t>Lt. Commander Diane Goldstein (Ret.)</w:t>
      </w:r>
      <w:r>
        <w:br/>
        <w:t>Redondo Beach Police Department</w:t>
      </w:r>
      <w:r>
        <w:br/>
        <w:t>Santa Ana, CA</w:t>
      </w:r>
    </w:p>
    <w:p w:rsidR="002C4795" w:rsidRDefault="00413342" w:rsidP="00413342">
      <w:pPr>
        <w:spacing w:after="0" w:line="240" w:lineRule="auto"/>
      </w:pPr>
      <w:r>
        <w:br/>
        <w:t xml:space="preserve">Officer Patrick </w:t>
      </w:r>
      <w:proofErr w:type="spellStart"/>
      <w:r>
        <w:t>Heintz</w:t>
      </w:r>
      <w:proofErr w:type="spellEnd"/>
      <w:r>
        <w:t xml:space="preserve"> (Ret.)</w:t>
      </w:r>
      <w:r>
        <w:br/>
        <w:t>Hampden County Sheriff's Department</w:t>
      </w:r>
      <w:r>
        <w:br/>
        <w:t>Agawam, MA</w:t>
      </w:r>
    </w:p>
    <w:p w:rsidR="002C4795" w:rsidRDefault="002C4795" w:rsidP="00413342">
      <w:pPr>
        <w:spacing w:after="0" w:line="240" w:lineRule="auto"/>
      </w:pPr>
    </w:p>
    <w:p w:rsidR="0058732F" w:rsidRDefault="002C4795" w:rsidP="00413342">
      <w:pPr>
        <w:spacing w:after="0" w:line="240" w:lineRule="auto"/>
      </w:pPr>
      <w:r>
        <w:t>Chief Robert J. Hoffman (Ret.)</w:t>
      </w:r>
      <w:r>
        <w:br/>
        <w:t>Plainfield, CT Police Department</w:t>
      </w:r>
    </w:p>
    <w:p w:rsidR="0058732F" w:rsidRDefault="0058732F" w:rsidP="00413342">
      <w:pPr>
        <w:spacing w:after="0" w:line="240" w:lineRule="auto"/>
      </w:pPr>
    </w:p>
    <w:p w:rsidR="002C4795" w:rsidRDefault="0058732F" w:rsidP="00413342">
      <w:pPr>
        <w:spacing w:after="0" w:line="240" w:lineRule="auto"/>
      </w:pPr>
      <w:r>
        <w:lastRenderedPageBreak/>
        <w:t xml:space="preserve">Thomas Hoffman </w:t>
      </w:r>
      <w:r>
        <w:br/>
        <w:t>Director, California Dept. of Corrections &amp; Rehabilitation, Division of Adult Parole Operations (2006-2009); Captain, Deputy Chief, and Interim Chief of Police, West Sacramento (CA) Police Department (1994-2004); Inglewood (CA) Police Department (1974-1994)</w:t>
      </w:r>
      <w:r w:rsidR="00413342">
        <w:br/>
      </w:r>
      <w:r w:rsidR="00413342">
        <w:br/>
        <w:t>Senior Patrol Officer Tim Johnson (Ret.)</w:t>
      </w:r>
      <w:r w:rsidR="00413342">
        <w:br/>
        <w:t>Hilliard, OH Police Department</w:t>
      </w:r>
    </w:p>
    <w:p w:rsidR="002C4795" w:rsidRDefault="002C4795" w:rsidP="00413342">
      <w:pPr>
        <w:spacing w:after="0" w:line="240" w:lineRule="auto"/>
      </w:pPr>
    </w:p>
    <w:p w:rsidR="002C4795" w:rsidRDefault="002C4795" w:rsidP="00413342">
      <w:pPr>
        <w:spacing w:after="0" w:line="240" w:lineRule="auto"/>
      </w:pPr>
      <w:r>
        <w:t xml:space="preserve">Special Sheriff David </w:t>
      </w:r>
      <w:proofErr w:type="spellStart"/>
      <w:r>
        <w:t>Lanoie</w:t>
      </w:r>
      <w:proofErr w:type="spellEnd"/>
      <w:r>
        <w:t xml:space="preserve"> (Ret.)</w:t>
      </w:r>
      <w:r>
        <w:br/>
        <w:t>Greenfield, MA</w:t>
      </w:r>
      <w:r>
        <w:br/>
      </w:r>
    </w:p>
    <w:p w:rsidR="002C4795" w:rsidRDefault="002C4795" w:rsidP="00413342">
      <w:pPr>
        <w:spacing w:after="0" w:line="240" w:lineRule="auto"/>
      </w:pPr>
      <w:r>
        <w:t>David Long</w:t>
      </w:r>
      <w:r>
        <w:br/>
        <w:t>Former Special Agent</w:t>
      </w:r>
      <w:r>
        <w:br/>
        <w:t>U.S. Department of Labor's Office of Inspector General</w:t>
      </w:r>
      <w:r>
        <w:br/>
        <w:t xml:space="preserve">San Francisco, CA </w:t>
      </w:r>
    </w:p>
    <w:p w:rsidR="002C4795" w:rsidRDefault="002C4795" w:rsidP="00413342">
      <w:pPr>
        <w:spacing w:after="0" w:line="240" w:lineRule="auto"/>
      </w:pPr>
    </w:p>
    <w:p w:rsidR="002C4795" w:rsidRDefault="002C4795" w:rsidP="00413342">
      <w:pPr>
        <w:spacing w:after="0" w:line="240" w:lineRule="auto"/>
      </w:pPr>
      <w:r>
        <w:t>Capt. Leigh Maddox (Ret.)</w:t>
      </w:r>
      <w:r>
        <w:br/>
        <w:t>Maryland State Police</w:t>
      </w:r>
      <w:r>
        <w:br/>
        <w:t>Baltimore, MD</w:t>
      </w:r>
    </w:p>
    <w:p w:rsidR="002C4795" w:rsidRDefault="002C4795" w:rsidP="00413342">
      <w:pPr>
        <w:spacing w:after="0" w:line="240" w:lineRule="auto"/>
      </w:pPr>
    </w:p>
    <w:p w:rsidR="002C4795" w:rsidRDefault="002C4795" w:rsidP="002C4795">
      <w:pPr>
        <w:spacing w:after="0" w:line="240" w:lineRule="auto"/>
      </w:pPr>
      <w:r>
        <w:t xml:space="preserve">Sheriff Jim </w:t>
      </w:r>
      <w:proofErr w:type="spellStart"/>
      <w:r>
        <w:t>Manfre</w:t>
      </w:r>
      <w:proofErr w:type="spellEnd"/>
      <w:r>
        <w:t xml:space="preserve"> (Ret.)</w:t>
      </w:r>
    </w:p>
    <w:p w:rsidR="00A21B81" w:rsidRDefault="002C4795" w:rsidP="00413342">
      <w:pPr>
        <w:spacing w:after="0" w:line="240" w:lineRule="auto"/>
      </w:pPr>
      <w:r>
        <w:t>Flagler County, FL</w:t>
      </w:r>
      <w:r w:rsidR="00413342">
        <w:br/>
      </w:r>
      <w:r w:rsidR="00413342">
        <w:br/>
        <w:t>Matt McCally</w:t>
      </w:r>
      <w:r w:rsidR="00413342">
        <w:br/>
        <w:t>Former Reserve Police Officer</w:t>
      </w:r>
      <w:r w:rsidR="00413342">
        <w:br/>
        <w:t>Renton, WA</w:t>
      </w:r>
    </w:p>
    <w:p w:rsidR="002C4795" w:rsidRDefault="002C4795" w:rsidP="00413342">
      <w:pPr>
        <w:spacing w:after="0" w:line="240" w:lineRule="auto"/>
      </w:pPr>
    </w:p>
    <w:p w:rsidR="002C4795" w:rsidRDefault="002C4795" w:rsidP="002C4795">
      <w:pPr>
        <w:spacing w:after="0" w:line="240" w:lineRule="auto"/>
      </w:pPr>
      <w:r>
        <w:t>Chief Norm Stamper (Ret.)</w:t>
      </w:r>
    </w:p>
    <w:p w:rsidR="002C4795" w:rsidRDefault="002C4795" w:rsidP="00413342">
      <w:pPr>
        <w:spacing w:after="0" w:line="240" w:lineRule="auto"/>
      </w:pPr>
      <w:r>
        <w:t>Seattle Police Department</w:t>
      </w:r>
    </w:p>
    <w:p w:rsidR="00413342" w:rsidRDefault="00413342" w:rsidP="00413342">
      <w:pPr>
        <w:spacing w:after="0" w:line="240" w:lineRule="auto"/>
      </w:pPr>
    </w:p>
    <w:p w:rsidR="00413342" w:rsidRDefault="00413342" w:rsidP="00413342">
      <w:pPr>
        <w:spacing w:after="0" w:line="240" w:lineRule="auto"/>
      </w:pPr>
      <w:r>
        <w:t xml:space="preserve">Special Agent Ray </w:t>
      </w:r>
      <w:proofErr w:type="spellStart"/>
      <w:r>
        <w:t>Strack</w:t>
      </w:r>
      <w:proofErr w:type="spellEnd"/>
      <w:r>
        <w:t xml:space="preserve"> (Ret.)</w:t>
      </w:r>
      <w:r>
        <w:br/>
        <w:t>Department of Homeland Security, Immigration and Customs Enforcement</w:t>
      </w:r>
      <w:r>
        <w:br/>
        <w:t>Ft. Lauderdale, FL</w:t>
      </w:r>
    </w:p>
    <w:p w:rsidR="00413342" w:rsidRDefault="00413342" w:rsidP="00413342">
      <w:pPr>
        <w:spacing w:after="0" w:line="240" w:lineRule="auto"/>
      </w:pPr>
    </w:p>
    <w:p w:rsidR="00413342" w:rsidRDefault="00413342" w:rsidP="00413342">
      <w:pPr>
        <w:spacing w:after="0" w:line="240" w:lineRule="auto"/>
      </w:pPr>
      <w:r>
        <w:t>Silvestre Tanenbaum</w:t>
      </w:r>
      <w:r>
        <w:br/>
        <w:t>Former Patrol Officer</w:t>
      </w:r>
      <w:r>
        <w:br/>
        <w:t>Carrollton Police Department</w:t>
      </w:r>
      <w:r>
        <w:br/>
        <w:t>Dallas, TX</w:t>
      </w:r>
    </w:p>
    <w:p w:rsidR="00413342" w:rsidRDefault="00413342" w:rsidP="00413342">
      <w:pPr>
        <w:spacing w:after="0" w:line="240" w:lineRule="auto"/>
      </w:pPr>
    </w:p>
    <w:p w:rsidR="00413342" w:rsidRDefault="00413342" w:rsidP="00413342">
      <w:pPr>
        <w:spacing w:after="0" w:line="240" w:lineRule="auto"/>
      </w:pPr>
      <w:r>
        <w:t xml:space="preserve">Sgt. Carl </w:t>
      </w:r>
      <w:proofErr w:type="spellStart"/>
      <w:r>
        <w:t>Tennenbaum</w:t>
      </w:r>
      <w:proofErr w:type="spellEnd"/>
      <w:r>
        <w:t xml:space="preserve"> (Ret.)</w:t>
      </w:r>
      <w:r>
        <w:br/>
        <w:t>San Francisco Police Department</w:t>
      </w:r>
      <w:r>
        <w:br/>
        <w:t>Sebastopol, CA</w:t>
      </w:r>
    </w:p>
    <w:p w:rsidR="00B91413" w:rsidRDefault="00B91413" w:rsidP="00413342">
      <w:pPr>
        <w:spacing w:after="0" w:line="240" w:lineRule="auto"/>
      </w:pPr>
    </w:p>
    <w:p w:rsidR="00413342" w:rsidRDefault="002C4795" w:rsidP="00413342">
      <w:pPr>
        <w:spacing w:after="0" w:line="240" w:lineRule="auto"/>
      </w:pPr>
      <w:r>
        <w:t xml:space="preserve">James </w:t>
      </w:r>
      <w:proofErr w:type="spellStart"/>
      <w:r>
        <w:t>Trainum</w:t>
      </w:r>
      <w:proofErr w:type="spellEnd"/>
      <w:r>
        <w:t xml:space="preserve"> </w:t>
      </w:r>
      <w:r>
        <w:br/>
        <w:t>Detective, Metropolitan Police Department of the District of Columbia (Ret.)</w:t>
      </w:r>
    </w:p>
    <w:p w:rsidR="002C4795" w:rsidRDefault="002C4795" w:rsidP="00413342">
      <w:pPr>
        <w:spacing w:after="0" w:line="240" w:lineRule="auto"/>
      </w:pPr>
    </w:p>
    <w:p w:rsidR="00413342" w:rsidRDefault="00413342" w:rsidP="00413342">
      <w:pPr>
        <w:spacing w:after="0" w:line="240" w:lineRule="auto"/>
      </w:pPr>
      <w:r>
        <w:lastRenderedPageBreak/>
        <w:t xml:space="preserve">Superintendent Richard Van </w:t>
      </w:r>
      <w:proofErr w:type="spellStart"/>
      <w:r>
        <w:t>Wickler</w:t>
      </w:r>
      <w:proofErr w:type="spellEnd"/>
      <w:r>
        <w:br/>
        <w:t>Cheshire County Department of Corrections</w:t>
      </w:r>
      <w:r>
        <w:br/>
        <w:t>Keene, NH</w:t>
      </w:r>
    </w:p>
    <w:p w:rsidR="00413342" w:rsidRDefault="00413342" w:rsidP="00413342">
      <w:pPr>
        <w:spacing w:after="0" w:line="240" w:lineRule="auto"/>
      </w:pPr>
    </w:p>
    <w:p w:rsidR="00413342" w:rsidRDefault="00413342" w:rsidP="00413342">
      <w:pPr>
        <w:spacing w:after="0" w:line="240" w:lineRule="auto"/>
      </w:pPr>
      <w:r>
        <w:t>Officer LeRoy Washington (Ret.)</w:t>
      </w:r>
      <w:r>
        <w:br/>
        <w:t>Federal Probation Officer</w:t>
      </w:r>
      <w:r>
        <w:br/>
        <w:t>United States Government</w:t>
      </w:r>
      <w:r>
        <w:br/>
        <w:t>Kamuela, HI</w:t>
      </w:r>
    </w:p>
    <w:p w:rsidR="002C4795" w:rsidRDefault="002C4795" w:rsidP="002C4795">
      <w:pPr>
        <w:spacing w:after="0" w:line="240" w:lineRule="auto"/>
      </w:pPr>
    </w:p>
    <w:p w:rsidR="002C4795" w:rsidRDefault="002C4795" w:rsidP="002C4795">
      <w:pPr>
        <w:spacing w:after="0" w:line="240" w:lineRule="auto"/>
      </w:pPr>
      <w:r>
        <w:t xml:space="preserve">Roger Werholtz </w:t>
      </w:r>
      <w:r>
        <w:br/>
        <w:t>Interim Executive Director, Colorado Department of Corrections (2013); Secretary, Kansas Department of Corrections (2002-2010); Deputy Secretary, Kansas Department of Corrections (1987-2002)</w:t>
      </w:r>
    </w:p>
    <w:p w:rsidR="002C4795" w:rsidRDefault="002C4795" w:rsidP="002C4795">
      <w:pPr>
        <w:spacing w:after="0" w:line="240" w:lineRule="auto"/>
      </w:pPr>
    </w:p>
    <w:p w:rsidR="002C4795" w:rsidRPr="005B6E50" w:rsidRDefault="005B6E50" w:rsidP="002C4795">
      <w:pPr>
        <w:spacing w:after="0" w:line="240" w:lineRule="auto"/>
        <w:rPr>
          <w:i/>
        </w:rPr>
      </w:pPr>
      <w:r w:rsidRPr="005B6E50">
        <w:rPr>
          <w:i/>
        </w:rPr>
        <w:t>Affiliations for identification purposes only</w:t>
      </w:r>
    </w:p>
    <w:sectPr w:rsidR="002C4795" w:rsidRPr="005B6E50" w:rsidSect="00FA502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43C7" w:rsidRDefault="00B643C7" w:rsidP="00D85AC0">
      <w:pPr>
        <w:spacing w:after="0" w:line="240" w:lineRule="auto"/>
      </w:pPr>
      <w:r>
        <w:separator/>
      </w:r>
    </w:p>
  </w:endnote>
  <w:endnote w:type="continuationSeparator" w:id="0">
    <w:p w:rsidR="00B643C7" w:rsidRDefault="00B643C7" w:rsidP="00D85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43C7" w:rsidRDefault="00B643C7" w:rsidP="00D85AC0">
      <w:pPr>
        <w:spacing w:after="0" w:line="240" w:lineRule="auto"/>
      </w:pPr>
      <w:r>
        <w:separator/>
      </w:r>
    </w:p>
  </w:footnote>
  <w:footnote w:type="continuationSeparator" w:id="0">
    <w:p w:rsidR="00B643C7" w:rsidRDefault="00B643C7" w:rsidP="00D85AC0">
      <w:pPr>
        <w:spacing w:after="0" w:line="240" w:lineRule="auto"/>
      </w:pPr>
      <w:r>
        <w:continuationSeparator/>
      </w:r>
    </w:p>
  </w:footnote>
  <w:footnote w:id="1">
    <w:p w:rsidR="00FF70F9" w:rsidRDefault="00FF70F9">
      <w:pPr>
        <w:pStyle w:val="FootnoteText"/>
      </w:pPr>
      <w:r>
        <w:rPr>
          <w:rStyle w:val="FootnoteReference"/>
        </w:rPr>
        <w:footnoteRef/>
      </w:r>
      <w:r>
        <w:t xml:space="preserve"> </w:t>
      </w:r>
      <w:r w:rsidR="00B91413" w:rsidRPr="00B91413">
        <w:rPr>
          <w:i/>
        </w:rPr>
        <w:t>See</w:t>
      </w:r>
      <w:r w:rsidR="00B91413">
        <w:t xml:space="preserve"> </w:t>
      </w:r>
      <w:r w:rsidRPr="00FF70F9">
        <w:t>https://www.theatlantic.com/business/archive/2017/05/bail-bonds/526542/</w:t>
      </w:r>
    </w:p>
  </w:footnote>
  <w:footnote w:id="2">
    <w:p w:rsidR="00E4721E" w:rsidRDefault="00E4721E">
      <w:pPr>
        <w:pStyle w:val="FootnoteText"/>
      </w:pPr>
      <w:r>
        <w:rPr>
          <w:rStyle w:val="FootnoteReference"/>
        </w:rPr>
        <w:footnoteRef/>
      </w:r>
      <w:r>
        <w:t xml:space="preserve"> </w:t>
      </w:r>
      <w:r w:rsidR="00B91413" w:rsidRPr="00B91413">
        <w:rPr>
          <w:i/>
        </w:rPr>
        <w:t>See</w:t>
      </w:r>
      <w:r w:rsidR="00B91413">
        <w:t xml:space="preserve"> </w:t>
      </w:r>
      <w:r w:rsidRPr="00E4721E">
        <w:t>https://university.pretrial.org/viewdocument/pretrial-justice-how-much-does-it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AC0"/>
    <w:rsid w:val="00044DD6"/>
    <w:rsid w:val="00056A7C"/>
    <w:rsid w:val="00094C65"/>
    <w:rsid w:val="000A1689"/>
    <w:rsid w:val="000A4C19"/>
    <w:rsid w:val="00166C24"/>
    <w:rsid w:val="00237B75"/>
    <w:rsid w:val="002C4795"/>
    <w:rsid w:val="003539C3"/>
    <w:rsid w:val="0039649F"/>
    <w:rsid w:val="003E67E9"/>
    <w:rsid w:val="00413342"/>
    <w:rsid w:val="005171E0"/>
    <w:rsid w:val="0058732F"/>
    <w:rsid w:val="005B39E8"/>
    <w:rsid w:val="005B5D53"/>
    <w:rsid w:val="005B6E50"/>
    <w:rsid w:val="006353CA"/>
    <w:rsid w:val="00681FB3"/>
    <w:rsid w:val="0074508C"/>
    <w:rsid w:val="00751E2F"/>
    <w:rsid w:val="00774391"/>
    <w:rsid w:val="00774F1B"/>
    <w:rsid w:val="007A6F59"/>
    <w:rsid w:val="00810E29"/>
    <w:rsid w:val="00812E5C"/>
    <w:rsid w:val="008246D2"/>
    <w:rsid w:val="00961537"/>
    <w:rsid w:val="00985441"/>
    <w:rsid w:val="00A21B81"/>
    <w:rsid w:val="00A42334"/>
    <w:rsid w:val="00B067B5"/>
    <w:rsid w:val="00B16A55"/>
    <w:rsid w:val="00B27D34"/>
    <w:rsid w:val="00B643C7"/>
    <w:rsid w:val="00B91413"/>
    <w:rsid w:val="00CC5F14"/>
    <w:rsid w:val="00D21FCC"/>
    <w:rsid w:val="00D779A1"/>
    <w:rsid w:val="00D77E79"/>
    <w:rsid w:val="00D85AC0"/>
    <w:rsid w:val="00D921EC"/>
    <w:rsid w:val="00E4060F"/>
    <w:rsid w:val="00E4721E"/>
    <w:rsid w:val="00EB26E2"/>
    <w:rsid w:val="00F00C88"/>
    <w:rsid w:val="00F040AE"/>
    <w:rsid w:val="00F36D82"/>
    <w:rsid w:val="00FA5026"/>
    <w:rsid w:val="00FB4587"/>
    <w:rsid w:val="00FF7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CDE15"/>
  <w15:docId w15:val="{AFA398D7-DC0F-444B-9064-120A225E7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D85AC0"/>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D85AC0"/>
    <w:rPr>
      <w:rFonts w:ascii="Calibri" w:eastAsia="Calibri" w:hAnsi="Calibri" w:cs="Times New Roman"/>
      <w:sz w:val="20"/>
      <w:szCs w:val="20"/>
    </w:rPr>
  </w:style>
  <w:style w:type="character" w:styleId="FootnoteReference">
    <w:name w:val="footnote reference"/>
    <w:basedOn w:val="DefaultParagraphFont"/>
    <w:uiPriority w:val="99"/>
    <w:semiHidden/>
    <w:rsid w:val="00D85AC0"/>
    <w:rPr>
      <w:rFonts w:cs="Times New Roman"/>
      <w:vertAlign w:val="superscript"/>
    </w:rPr>
  </w:style>
  <w:style w:type="character" w:styleId="Hyperlink">
    <w:name w:val="Hyperlink"/>
    <w:basedOn w:val="DefaultParagraphFont"/>
    <w:uiPriority w:val="99"/>
    <w:unhideWhenUsed/>
    <w:rsid w:val="00D85AC0"/>
    <w:rPr>
      <w:color w:val="0000FF"/>
      <w:u w:val="single"/>
    </w:rPr>
  </w:style>
  <w:style w:type="character" w:styleId="CommentReference">
    <w:name w:val="annotation reference"/>
    <w:basedOn w:val="DefaultParagraphFont"/>
    <w:uiPriority w:val="99"/>
    <w:semiHidden/>
    <w:unhideWhenUsed/>
    <w:rsid w:val="00B27D34"/>
    <w:rPr>
      <w:sz w:val="16"/>
      <w:szCs w:val="16"/>
    </w:rPr>
  </w:style>
  <w:style w:type="paragraph" w:styleId="CommentText">
    <w:name w:val="annotation text"/>
    <w:basedOn w:val="Normal"/>
    <w:link w:val="CommentTextChar"/>
    <w:uiPriority w:val="99"/>
    <w:semiHidden/>
    <w:unhideWhenUsed/>
    <w:rsid w:val="00B27D34"/>
    <w:pPr>
      <w:spacing w:line="240" w:lineRule="auto"/>
    </w:pPr>
    <w:rPr>
      <w:sz w:val="20"/>
      <w:szCs w:val="20"/>
    </w:rPr>
  </w:style>
  <w:style w:type="character" w:customStyle="1" w:styleId="CommentTextChar">
    <w:name w:val="Comment Text Char"/>
    <w:basedOn w:val="DefaultParagraphFont"/>
    <w:link w:val="CommentText"/>
    <w:uiPriority w:val="99"/>
    <w:semiHidden/>
    <w:rsid w:val="00B27D34"/>
    <w:rPr>
      <w:sz w:val="20"/>
      <w:szCs w:val="20"/>
    </w:rPr>
  </w:style>
  <w:style w:type="paragraph" w:styleId="CommentSubject">
    <w:name w:val="annotation subject"/>
    <w:basedOn w:val="CommentText"/>
    <w:next w:val="CommentText"/>
    <w:link w:val="CommentSubjectChar"/>
    <w:uiPriority w:val="99"/>
    <w:semiHidden/>
    <w:unhideWhenUsed/>
    <w:rsid w:val="00B27D34"/>
    <w:rPr>
      <w:b/>
      <w:bCs/>
    </w:rPr>
  </w:style>
  <w:style w:type="character" w:customStyle="1" w:styleId="CommentSubjectChar">
    <w:name w:val="Comment Subject Char"/>
    <w:basedOn w:val="CommentTextChar"/>
    <w:link w:val="CommentSubject"/>
    <w:uiPriority w:val="99"/>
    <w:semiHidden/>
    <w:rsid w:val="00B27D34"/>
    <w:rPr>
      <w:b/>
      <w:bCs/>
      <w:sz w:val="20"/>
      <w:szCs w:val="20"/>
    </w:rPr>
  </w:style>
  <w:style w:type="paragraph" w:styleId="BalloonText">
    <w:name w:val="Balloon Text"/>
    <w:basedOn w:val="Normal"/>
    <w:link w:val="BalloonTextChar"/>
    <w:uiPriority w:val="99"/>
    <w:semiHidden/>
    <w:unhideWhenUsed/>
    <w:rsid w:val="00B27D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7D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273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44E2F-E548-46F2-87FE-598937975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1012</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Daugherty</dc:creator>
  <cp:lastModifiedBy>Carmen Daugherty</cp:lastModifiedBy>
  <cp:revision>2</cp:revision>
  <dcterms:created xsi:type="dcterms:W3CDTF">2017-09-13T18:02:00Z</dcterms:created>
  <dcterms:modified xsi:type="dcterms:W3CDTF">2017-09-13T18:02:00Z</dcterms:modified>
</cp:coreProperties>
</file>